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9A9FA9" w14:textId="77777777" w:rsidR="00B13115" w:rsidRDefault="00B13115" w:rsidP="00B13115">
      <w:pPr>
        <w:spacing w:line="360" w:lineRule="auto"/>
        <w:rPr>
          <w:rFonts w:ascii="Garamond" w:hAnsi="Garamond" w:cs="Arial"/>
          <w:b/>
          <w:color w:val="000000" w:themeColor="text1"/>
          <w:szCs w:val="20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>
        <w:rPr>
          <w:rFonts w:ascii="Garamond" w:hAnsi="Garamond"/>
          <w:b/>
          <w:bCs/>
          <w:iCs/>
          <w:color w:val="000000" w:themeColor="text1"/>
          <w:szCs w:val="20"/>
        </w:rPr>
        <w:t xml:space="preserve">procedura aperta ex art. ex art. 71 D.lgs. 36/2023 per la stipula di un </w:t>
      </w:r>
      <w:r>
        <w:rPr>
          <w:rFonts w:ascii="Garamond" w:hAnsi="Garamond" w:cs="Arial"/>
          <w:b/>
          <w:color w:val="000000" w:themeColor="text1"/>
          <w:szCs w:val="20"/>
        </w:rPr>
        <w:t>Accordo Quadro per l’esecuzione di lavori di manutenzione della segnaletica orizzontale e dei piedritti delle gallerie lungo l’intera rete autostradale in concessione ad Autostrade per l’Italia S.p.A.</w:t>
      </w:r>
    </w:p>
    <w:p w14:paraId="79EBE43E" w14:textId="77777777" w:rsidR="00B13115" w:rsidRDefault="00B13115" w:rsidP="00B13115">
      <w:pPr>
        <w:spacing w:line="360" w:lineRule="auto"/>
        <w:rPr>
          <w:rFonts w:ascii="Garamond" w:hAnsi="Garamond"/>
          <w:b/>
          <w:bCs/>
          <w:iCs/>
          <w:color w:val="000000" w:themeColor="text1"/>
          <w:szCs w:val="20"/>
        </w:rPr>
      </w:pPr>
    </w:p>
    <w:p w14:paraId="69A01429" w14:textId="231522FB" w:rsidR="00B13115" w:rsidRDefault="00A91FD9" w:rsidP="00B13115">
      <w:pPr>
        <w:spacing w:line="360" w:lineRule="auto"/>
        <w:rPr>
          <w:rFonts w:ascii="Garamond" w:hAnsi="Garamond"/>
          <w:b/>
          <w:bCs/>
          <w:color w:val="000000" w:themeColor="text1"/>
          <w:szCs w:val="20"/>
        </w:rPr>
      </w:pPr>
      <w:r>
        <w:rPr>
          <w:rFonts w:ascii="Garamond" w:hAnsi="Garamond"/>
          <w:b/>
          <w:bCs/>
          <w:color w:val="000000" w:themeColor="text1"/>
          <w:szCs w:val="20"/>
        </w:rPr>
        <w:t xml:space="preserve">TENDER N. 70364 – </w:t>
      </w:r>
      <w:r w:rsidR="00B13115">
        <w:rPr>
          <w:rFonts w:ascii="Garamond" w:hAnsi="Garamond"/>
          <w:b/>
          <w:bCs/>
          <w:color w:val="000000" w:themeColor="text1"/>
          <w:szCs w:val="20"/>
        </w:rPr>
        <w:t xml:space="preserve">LOTTO N. ______________ - DIREZIONE __ TRONCO DI __________ - CIG N.  </w:t>
      </w:r>
      <w:r w:rsidR="00B13115">
        <w:rPr>
          <w:rFonts w:ascii="Garamond" w:hAnsi="Garamond" w:cs="Arial"/>
          <w:b/>
          <w:bCs/>
          <w:color w:val="000000" w:themeColor="text1"/>
          <w:szCs w:val="20"/>
        </w:rPr>
        <w:t>__________________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DD10B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CBF6B" w14:textId="77777777" w:rsidR="00DD10B7" w:rsidRDefault="00DD10B7">
      <w:r>
        <w:separator/>
      </w:r>
    </w:p>
  </w:endnote>
  <w:endnote w:type="continuationSeparator" w:id="0">
    <w:p w14:paraId="138AE236" w14:textId="77777777" w:rsidR="00DD10B7" w:rsidRDefault="00DD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D11FC" w14:textId="77777777" w:rsidR="00DD10B7" w:rsidRDefault="00DD10B7">
      <w:r>
        <w:separator/>
      </w:r>
    </w:p>
  </w:footnote>
  <w:footnote w:type="continuationSeparator" w:id="0">
    <w:p w14:paraId="4F335538" w14:textId="77777777" w:rsidR="00DD10B7" w:rsidRDefault="00DD10B7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2782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1FD9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13115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D10B7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2498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Grasso, Mario</cp:lastModifiedBy>
  <cp:revision>45</cp:revision>
  <cp:lastPrinted>2023-12-13T10:19:00Z</cp:lastPrinted>
  <dcterms:created xsi:type="dcterms:W3CDTF">2024-01-16T15:33:00Z</dcterms:created>
  <dcterms:modified xsi:type="dcterms:W3CDTF">2024-03-22T14:48:00Z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